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7" w:rsidRDefault="00704DFE">
      <w:pPr>
        <w:pStyle w:val="Corpotesto"/>
        <w:ind w:left="205"/>
        <w:rPr>
          <w:sz w:val="20"/>
        </w:rPr>
      </w:pPr>
      <w:bookmarkStart w:id="0" w:name="_GoBack"/>
      <w:bookmarkEnd w:id="0"/>
      <w:r>
        <w:pict>
          <v:rect id="_x0000_s1046" style="position:absolute;left:0;text-align:left;margin-left:0;margin-top:0;width:595.3pt;height:841.9pt;z-index:-251660288;mso-position-horizontal-relative:page;mso-position-vertical-relative:page" fillcolor="lim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1030" style="width:388.25pt;height:107.7pt;mso-position-horizontal-relative:char;mso-position-vertical-relative:line" coordsize="7765,2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7652;height:2154">
              <v:imagedata r:id="rId6" o:title=""/>
            </v:shape>
            <v:shape id="_x0000_s1044" type="#_x0000_t75" style="position:absolute;left:7083;top:77;width:681;height:735">
              <v:imagedata r:id="rId7" o:title=""/>
            </v:shape>
            <v:shape id="_x0000_s1043" type="#_x0000_t75" style="position:absolute;left:6743;top:145;width:290;height:735">
              <v:imagedata r:id="rId8" o:title=""/>
            </v:shape>
            <v:shape id="_x0000_s1042" type="#_x0000_t75" style="position:absolute;left:6367;top:160;width:315;height:795">
              <v:imagedata r:id="rId9" o:title=""/>
            </v:shape>
            <v:shape id="_x0000_s1041" type="#_x0000_t75" style="position:absolute;left:5939;top:194;width:372;height:824">
              <v:imagedata r:id="rId10" o:title=""/>
            </v:shape>
            <v:shape id="_x0000_s1040" type="#_x0000_t75" style="position:absolute;left:5564;top:247;width:122;height:869">
              <v:imagedata r:id="rId11" o:title=""/>
            </v:shape>
            <v:shape id="_x0000_s1039" type="#_x0000_t75" style="position:absolute;left:5127;top:279;width:368;height:923">
              <v:imagedata r:id="rId12" o:title=""/>
            </v:shape>
            <v:shape id="_x0000_s1038" type="#_x0000_t75" style="position:absolute;left:4520;top:318;width:349;height:1005">
              <v:imagedata r:id="rId13" o:title=""/>
            </v:shape>
            <v:shape id="_x0000_s1037" type="#_x0000_t75" style="position:absolute;left:3558;top:353;width:900;height:1162">
              <v:imagedata r:id="rId14" o:title=""/>
            </v:shape>
            <v:shape id="_x0000_s1036" type="#_x0000_t75" style="position:absolute;left:3092;top:435;width:426;height:1173">
              <v:imagedata r:id="rId15" o:title=""/>
            </v:shape>
            <v:shape id="_x0000_s1035" type="#_x0000_t75" style="position:absolute;left:2597;top:494;width:449;height:1213">
              <v:imagedata r:id="rId16" o:title=""/>
            </v:shape>
            <v:shape id="_x0000_s1034" type="#_x0000_t75" style="position:absolute;left:2032;top:523;width:487;height:1272">
              <v:imagedata r:id="rId17" o:title=""/>
            </v:shape>
            <v:shape id="_x0000_s1033" type="#_x0000_t75" style="position:absolute;left:1604;top:570;width:368;height:1335">
              <v:imagedata r:id="rId18" o:title=""/>
            </v:shape>
            <v:shape id="_x0000_s1032" type="#_x0000_t75" style="position:absolute;left:784;top:642;width:544;height:1426">
              <v:imagedata r:id="rId19" o:title=""/>
            </v:shape>
            <v:shape id="_x0000_s1031" type="#_x0000_t75" style="position:absolute;left:359;top:697;width:405;height:1457">
              <v:imagedata r:id="rId20" o:title=""/>
            </v:shape>
            <w10:wrap type="none"/>
            <w10:anchorlock/>
          </v:group>
        </w:pict>
      </w:r>
    </w:p>
    <w:p w:rsidR="00EA7B77" w:rsidRDefault="00EA7B77">
      <w:pPr>
        <w:pStyle w:val="Corpotesto"/>
        <w:ind w:left="0"/>
        <w:rPr>
          <w:sz w:val="20"/>
        </w:rPr>
      </w:pPr>
    </w:p>
    <w:p w:rsidR="00EA7B77" w:rsidRDefault="00EA7B77">
      <w:pPr>
        <w:pStyle w:val="Corpotesto"/>
        <w:ind w:left="0"/>
        <w:rPr>
          <w:sz w:val="20"/>
        </w:rPr>
      </w:pPr>
    </w:p>
    <w:p w:rsidR="00EA7B77" w:rsidRDefault="00EA7B77">
      <w:pPr>
        <w:pStyle w:val="Corpotesto"/>
        <w:spacing w:before="11"/>
        <w:ind w:left="0"/>
        <w:rPr>
          <w:sz w:val="23"/>
        </w:rPr>
      </w:pPr>
    </w:p>
    <w:p w:rsidR="00EA7B77" w:rsidRDefault="00704DFE">
      <w:pPr>
        <w:pStyle w:val="Corpotesto"/>
        <w:spacing w:before="91" w:line="360" w:lineRule="auto"/>
        <w:ind w:right="118"/>
        <w:jc w:val="both"/>
      </w:pPr>
      <w:r>
        <w:t xml:space="preserve">Fino agli inizi del ‘900 le </w:t>
      </w:r>
      <w:r>
        <w:rPr>
          <w:b/>
        </w:rPr>
        <w:t xml:space="preserve">fornaci da laterizi </w:t>
      </w:r>
      <w:r>
        <w:t xml:space="preserve">erano diffuse in tutti i paesi della Carnia e la loro produzione soddisfaceva soprattutto una richiesta di materiale per l’edilizia, in particolare per la copertura dei </w:t>
      </w:r>
      <w:r>
        <w:t>tetti.</w:t>
      </w:r>
    </w:p>
    <w:p w:rsidR="00EA7B77" w:rsidRDefault="00704DFE">
      <w:pPr>
        <w:pStyle w:val="Corpotesto"/>
        <w:spacing w:line="360" w:lineRule="auto"/>
        <w:ind w:right="117"/>
        <w:jc w:val="both"/>
      </w:pPr>
      <w:r>
        <w:t>Lo sviluppo di queste fornaci è legato alla voltura dei tetti i quali dalla copertura in paglia passarono progressivamente alla copertura in tegole.</w:t>
      </w:r>
    </w:p>
    <w:p w:rsidR="00EA7B77" w:rsidRDefault="00704DFE">
      <w:pPr>
        <w:pStyle w:val="Corpotesto"/>
        <w:spacing w:line="252" w:lineRule="exact"/>
      </w:pPr>
      <w:r>
        <w:t>In alta Carnia il numero delle fornaci aumenta progressivamente a partire dal 1700.</w:t>
      </w:r>
    </w:p>
    <w:p w:rsidR="00EA7B77" w:rsidRDefault="00EA7B77">
      <w:pPr>
        <w:pStyle w:val="Corpotesto"/>
        <w:ind w:left="0"/>
        <w:rPr>
          <w:sz w:val="24"/>
        </w:rPr>
      </w:pPr>
    </w:p>
    <w:p w:rsidR="00EA7B77" w:rsidRDefault="00EA7B77">
      <w:pPr>
        <w:pStyle w:val="Corpotesto"/>
        <w:spacing w:before="2"/>
        <w:ind w:left="0"/>
        <w:rPr>
          <w:sz w:val="20"/>
        </w:rPr>
      </w:pPr>
    </w:p>
    <w:p w:rsidR="00EA7B77" w:rsidRDefault="00704DFE">
      <w:pPr>
        <w:pStyle w:val="Corpotesto"/>
        <w:spacing w:line="360" w:lineRule="auto"/>
        <w:ind w:right="111"/>
        <w:jc w:val="both"/>
      </w:pPr>
      <w:r>
        <w:t>Intorno agli a</w:t>
      </w:r>
      <w:r>
        <w:t xml:space="preserve">nni venti del ‘900 si sono ridotte notevolmente, perché la produzione non era più  concorrenziale rispetto alle fornaci del Friuli collinare che lavoravano secondo sistemi industriali con grandi forni a fuoco continuo e a prezzi molto più bassi. Resistono </w:t>
      </w:r>
      <w:r>
        <w:t>le fornaci di Villa Santina, Enemonzo e</w:t>
      </w:r>
      <w:r>
        <w:rPr>
          <w:spacing w:val="-21"/>
        </w:rPr>
        <w:t xml:space="preserve"> </w:t>
      </w:r>
      <w:r>
        <w:t>Cella.</w:t>
      </w:r>
    </w:p>
    <w:p w:rsidR="00EA7B77" w:rsidRDefault="00704DFE">
      <w:pPr>
        <w:pStyle w:val="Corpotesto"/>
        <w:spacing w:line="360" w:lineRule="auto"/>
        <w:ind w:right="110"/>
        <w:jc w:val="both"/>
      </w:pPr>
      <w:r>
        <w:t>Nel secondo dopoguerra cala definitivamente il sipario su queste piccole imprese, perché funzionavano a fuoco intermittente, erano alimentate a legna ed erano attive soltanto periodicamente.</w:t>
      </w:r>
    </w:p>
    <w:p w:rsidR="00EA7B77" w:rsidRDefault="00704DFE">
      <w:pPr>
        <w:spacing w:line="360" w:lineRule="auto"/>
        <w:ind w:left="112" w:right="116"/>
        <w:jc w:val="both"/>
      </w:pPr>
      <w:r>
        <w:t xml:space="preserve">Nel 1953 a Cella, </w:t>
      </w:r>
      <w:r>
        <w:t>l’</w:t>
      </w:r>
      <w:r>
        <w:rPr>
          <w:b/>
        </w:rPr>
        <w:t xml:space="preserve">ultima fornace </w:t>
      </w:r>
      <w:r>
        <w:t xml:space="preserve">della Carnia terminava la sua attività: era la fornace di laterizi e vasellame condotta da </w:t>
      </w:r>
      <w:r>
        <w:rPr>
          <w:b/>
        </w:rPr>
        <w:t>Stefano</w:t>
      </w:r>
      <w:r>
        <w:rPr>
          <w:b/>
          <w:spacing w:val="-1"/>
        </w:rPr>
        <w:t xml:space="preserve"> </w:t>
      </w:r>
      <w:r>
        <w:rPr>
          <w:b/>
        </w:rPr>
        <w:t>Felice</w:t>
      </w:r>
      <w:r>
        <w:t>.</w:t>
      </w:r>
    </w:p>
    <w:p w:rsidR="00EA7B77" w:rsidRDefault="00EA7B77">
      <w:pPr>
        <w:pStyle w:val="Corpotesto"/>
        <w:spacing w:before="10"/>
        <w:ind w:left="0"/>
        <w:rPr>
          <w:sz w:val="32"/>
        </w:rPr>
      </w:pPr>
    </w:p>
    <w:p w:rsidR="00EA7B77" w:rsidRDefault="00704DFE">
      <w:pPr>
        <w:pStyle w:val="Corpotesto"/>
        <w:spacing w:line="360" w:lineRule="auto"/>
        <w:ind w:right="116"/>
        <w:jc w:val="both"/>
      </w:pPr>
      <w:r>
        <w:t>Cella si trova su una zona caratterizzata da terreni argillosi. Lo sfruttamento di queste risorse risale fin dai tempi più remoti e</w:t>
      </w:r>
      <w:r>
        <w:t xml:space="preserve"> la presenza dell’attività della fornace risale al XVIII sec. ad opera di Giovanni Battista Felice. Testimonianza del fornaciaio sono un’iscrizione scoperta in un busto in mezza maiolica di una madonnina e un vasetto ornamentale. Nello stesso periodo compa</w:t>
      </w:r>
      <w:r>
        <w:t>re anche il nome di Francesco Felice.</w:t>
      </w:r>
    </w:p>
    <w:p w:rsidR="00EA7B77" w:rsidRDefault="00704DFE">
      <w:pPr>
        <w:pStyle w:val="Corpotesto"/>
        <w:spacing w:before="2" w:line="360" w:lineRule="auto"/>
        <w:ind w:right="119"/>
        <w:jc w:val="both"/>
      </w:pPr>
      <w:r>
        <w:t>La posizione delle fornaci era influenzata dalla proprietà del fondo, dalla presenza di acqua nelle vicinanze e dal reperimento dell’argilla con il minore dispendio di energie per il trasporto.</w:t>
      </w:r>
    </w:p>
    <w:p w:rsidR="00EA7B77" w:rsidRDefault="00704DFE">
      <w:pPr>
        <w:pStyle w:val="Corpotesto"/>
        <w:spacing w:line="252" w:lineRule="exact"/>
      </w:pPr>
      <w:r>
        <w:t>Dal 1700 entrarono in attività sei fornaci che producevano coppi, tegole, mattoni e vasellame:</w:t>
      </w:r>
    </w:p>
    <w:p w:rsidR="00EA7B77" w:rsidRDefault="00EA7B77">
      <w:pPr>
        <w:pStyle w:val="Corpotesto"/>
        <w:ind w:left="0"/>
        <w:rPr>
          <w:sz w:val="24"/>
        </w:rPr>
      </w:pPr>
    </w:p>
    <w:p w:rsidR="00EA7B77" w:rsidRDefault="00EA7B77">
      <w:pPr>
        <w:pStyle w:val="Corpotesto"/>
        <w:spacing w:before="11"/>
        <w:ind w:left="0"/>
        <w:rPr>
          <w:sz w:val="19"/>
        </w:rPr>
      </w:pPr>
    </w:p>
    <w:p w:rsidR="00EA7B77" w:rsidRDefault="00704DFE">
      <w:pPr>
        <w:pStyle w:val="Paragrafoelenco"/>
        <w:numPr>
          <w:ilvl w:val="0"/>
          <w:numId w:val="1"/>
        </w:numPr>
        <w:tabs>
          <w:tab w:val="left" w:pos="822"/>
        </w:tabs>
        <w:spacing w:line="360" w:lineRule="auto"/>
        <w:ind w:right="117" w:firstLine="0"/>
      </w:pPr>
      <w:r>
        <w:t>la più antica si trovava nelle vicinanze della chiesa di San Rocco che apparteneva alla famiglia Felice.</w:t>
      </w:r>
    </w:p>
    <w:p w:rsidR="00EA7B77" w:rsidRDefault="00704DFE">
      <w:pPr>
        <w:pStyle w:val="Paragrafoelenco"/>
        <w:numPr>
          <w:ilvl w:val="0"/>
          <w:numId w:val="1"/>
        </w:numPr>
        <w:tabs>
          <w:tab w:val="left" w:pos="822"/>
        </w:tabs>
        <w:spacing w:before="2" w:line="360" w:lineRule="auto"/>
        <w:ind w:right="115" w:firstLine="0"/>
      </w:pPr>
      <w:r>
        <w:t xml:space="preserve">la seconda era situata ai piedi del colle della pieve </w:t>
      </w:r>
      <w:r>
        <w:t>a 200 m dalla precedente e apparteneva alla famiglia Felice</w:t>
      </w:r>
      <w:r>
        <w:rPr>
          <w:spacing w:val="-1"/>
        </w:rPr>
        <w:t xml:space="preserve"> </w:t>
      </w:r>
      <w:r>
        <w:t>Michele.</w:t>
      </w:r>
    </w:p>
    <w:p w:rsidR="00EA7B77" w:rsidRDefault="00704DFE">
      <w:pPr>
        <w:pStyle w:val="Paragrafoelenco"/>
        <w:numPr>
          <w:ilvl w:val="0"/>
          <w:numId w:val="1"/>
        </w:numPr>
        <w:tabs>
          <w:tab w:val="left" w:pos="822"/>
        </w:tabs>
        <w:spacing w:line="360" w:lineRule="auto"/>
        <w:ind w:right="121" w:firstLine="0"/>
      </w:pPr>
      <w:r>
        <w:t>la terza si trovava agli inizi del paese arrivando da San Martino e apparteneva a Felice Antonio. La produzione consisteva in prevalenza in tegole e</w:t>
      </w:r>
      <w:r>
        <w:rPr>
          <w:spacing w:val="-6"/>
        </w:rPr>
        <w:t xml:space="preserve"> </w:t>
      </w:r>
      <w:r>
        <w:t>mattoni.</w:t>
      </w:r>
    </w:p>
    <w:p w:rsidR="00EA7B77" w:rsidRDefault="00EA7B77">
      <w:pPr>
        <w:spacing w:line="360" w:lineRule="auto"/>
        <w:jc w:val="both"/>
        <w:sectPr w:rsidR="00EA7B77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EA7B77" w:rsidRDefault="00704DFE">
      <w:pPr>
        <w:pStyle w:val="Paragrafoelenco"/>
        <w:numPr>
          <w:ilvl w:val="0"/>
          <w:numId w:val="1"/>
        </w:numPr>
        <w:tabs>
          <w:tab w:val="left" w:pos="822"/>
        </w:tabs>
        <w:spacing w:before="71" w:line="360" w:lineRule="auto"/>
        <w:ind w:right="112" w:firstLine="0"/>
      </w:pPr>
      <w:r>
        <w:lastRenderedPageBreak/>
        <w:pict>
          <v:rect id="_x0000_s1029" style="position:absolute;left:0;text-align:left;margin-left:0;margin-top:0;width:595.3pt;height:841.9pt;z-index:-251659264;mso-position-horizontal-relative:page;mso-position-vertical-relative:page" fillcolor="lime" stroked="f">
            <w10:wrap anchorx="page" anchory="page"/>
          </v:rect>
        </w:pict>
      </w:r>
      <w:r>
        <w:t>la quarta si</w:t>
      </w:r>
      <w:r>
        <w:t xml:space="preserve"> trovava confinante con quella di Felice Antonio ed era di </w:t>
      </w:r>
      <w:proofErr w:type="spellStart"/>
      <w:r>
        <w:t>Rotter</w:t>
      </w:r>
      <w:proofErr w:type="spellEnd"/>
      <w:r>
        <w:t xml:space="preserve"> Antonio. Attualmente è l’unica testimonianza delle fornaci di Cella; qui si producevano mattoni e tegole tradizionali e tegole marsigliesi.</w:t>
      </w:r>
    </w:p>
    <w:p w:rsidR="00EA7B77" w:rsidRDefault="00704DF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"/>
        <w:ind w:left="821"/>
        <w:jc w:val="left"/>
      </w:pPr>
      <w:r>
        <w:t>la quinta si trovava in località Fontana ed appart</w:t>
      </w:r>
      <w:r>
        <w:t>eneva alla famiglia Felice</w:t>
      </w:r>
      <w:r>
        <w:rPr>
          <w:spacing w:val="-12"/>
        </w:rPr>
        <w:t xml:space="preserve"> </w:t>
      </w:r>
      <w:r>
        <w:t>Michele.</w:t>
      </w:r>
    </w:p>
    <w:p w:rsidR="00EA7B77" w:rsidRDefault="00704DFE">
      <w:pPr>
        <w:pStyle w:val="Paragrafoelenco"/>
        <w:numPr>
          <w:ilvl w:val="0"/>
          <w:numId w:val="1"/>
        </w:numPr>
        <w:tabs>
          <w:tab w:val="left" w:pos="822"/>
        </w:tabs>
        <w:spacing w:before="126" w:line="360" w:lineRule="auto"/>
        <w:ind w:right="111" w:firstLine="0"/>
      </w:pPr>
      <w:r>
        <w:t>l’ultima fornace era collocata in fondo al paese verso la strada che porta ad Agrons. Apparteneva a Felice Stefano. Questa fornace riuscì ad affermarsi in tutta la regione per la qualità e la bellezza della sua produzione. Producevano tegole di vario color</w:t>
      </w:r>
      <w:r>
        <w:t xml:space="preserve">e utilizzate per costruire il tetto di chiese (ad esempio chiesa di Liariis) o di case di una certa importanza (ad esempio palazzo Micoli-Toscano). Nel 1953 a causa dell’aumento dei prezzi, della mancanza di apprezzamento dei prodotti e della sostituzione </w:t>
      </w:r>
      <w:r>
        <w:t>con altri materiali l’attività si</w:t>
      </w:r>
      <w:r>
        <w:rPr>
          <w:spacing w:val="-4"/>
        </w:rPr>
        <w:t xml:space="preserve"> </w:t>
      </w:r>
      <w:r>
        <w:t>interruppe.</w:t>
      </w:r>
    </w:p>
    <w:p w:rsidR="00EA7B77" w:rsidRDefault="00704DFE">
      <w:pPr>
        <w:pStyle w:val="Corpotesto"/>
        <w:spacing w:before="10"/>
        <w:ind w:left="0"/>
        <w:rPr>
          <w:sz w:val="28"/>
        </w:rPr>
      </w:pPr>
      <w:r>
        <w:pict>
          <v:group id="_x0000_s1026" style="position:absolute;margin-left:56.65pt;margin-top:19.05pt;width:481.9pt;height:302.05pt;z-index:-251658240;mso-wrap-distance-left:0;mso-wrap-distance-right:0;mso-position-horizontal-relative:page" coordorigin="1133,381" coordsize="9638,6041">
            <v:shape id="_x0000_s1028" type="#_x0000_t75" style="position:absolute;left:1133;top:381;width:9636;height:6005">
              <v:imagedata r:id="rId21" o:title=""/>
            </v:shape>
            <v:line id="_x0000_s1027" style="position:absolute" from="1133,6417" to="10771,6417" strokecolor="#630" strokeweight=".48pt"/>
            <w10:wrap type="topAndBottom" anchorx="page"/>
          </v:group>
        </w:pict>
      </w:r>
    </w:p>
    <w:p w:rsidR="00EA7B77" w:rsidRDefault="00EA7B77">
      <w:pPr>
        <w:pStyle w:val="Corpotesto"/>
        <w:spacing w:before="4"/>
        <w:ind w:left="0"/>
        <w:rPr>
          <w:sz w:val="13"/>
        </w:rPr>
      </w:pPr>
    </w:p>
    <w:p w:rsidR="00EA7B77" w:rsidRDefault="00704DFE">
      <w:pPr>
        <w:spacing w:before="91"/>
        <w:ind w:left="2448"/>
        <w:rPr>
          <w:b/>
          <w:sz w:val="20"/>
        </w:rPr>
      </w:pPr>
      <w:r>
        <w:rPr>
          <w:b/>
          <w:sz w:val="20"/>
        </w:rPr>
        <w:t>Figura 1: Chiesa di Liariis. Copertura in tegole verniciate.</w:t>
      </w:r>
    </w:p>
    <w:sectPr w:rsidR="00EA7B77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0100"/>
    <w:multiLevelType w:val="hybridMultilevel"/>
    <w:tmpl w:val="F796D804"/>
    <w:lvl w:ilvl="0" w:tplc="BE1851C2">
      <w:numFmt w:val="bullet"/>
      <w:lvlText w:val=""/>
      <w:lvlJc w:val="left"/>
      <w:pPr>
        <w:ind w:left="112" w:hanging="709"/>
      </w:pPr>
      <w:rPr>
        <w:rFonts w:ascii="Wingdings" w:eastAsia="Wingdings" w:hAnsi="Wingdings" w:cs="Wingdings" w:hint="default"/>
        <w:color w:val="800000"/>
        <w:w w:val="100"/>
        <w:sz w:val="22"/>
        <w:szCs w:val="22"/>
        <w:lang w:val="it-IT" w:eastAsia="it-IT" w:bidi="it-IT"/>
      </w:rPr>
    </w:lvl>
    <w:lvl w:ilvl="1" w:tplc="DDE65D5A">
      <w:numFmt w:val="bullet"/>
      <w:lvlText w:val="•"/>
      <w:lvlJc w:val="left"/>
      <w:pPr>
        <w:ind w:left="1094" w:hanging="709"/>
      </w:pPr>
      <w:rPr>
        <w:rFonts w:hint="default"/>
        <w:lang w:val="it-IT" w:eastAsia="it-IT" w:bidi="it-IT"/>
      </w:rPr>
    </w:lvl>
    <w:lvl w:ilvl="2" w:tplc="BA609DD0">
      <w:numFmt w:val="bullet"/>
      <w:lvlText w:val="•"/>
      <w:lvlJc w:val="left"/>
      <w:pPr>
        <w:ind w:left="2069" w:hanging="709"/>
      </w:pPr>
      <w:rPr>
        <w:rFonts w:hint="default"/>
        <w:lang w:val="it-IT" w:eastAsia="it-IT" w:bidi="it-IT"/>
      </w:rPr>
    </w:lvl>
    <w:lvl w:ilvl="3" w:tplc="A8928D9C">
      <w:numFmt w:val="bullet"/>
      <w:lvlText w:val="•"/>
      <w:lvlJc w:val="left"/>
      <w:pPr>
        <w:ind w:left="3043" w:hanging="709"/>
      </w:pPr>
      <w:rPr>
        <w:rFonts w:hint="default"/>
        <w:lang w:val="it-IT" w:eastAsia="it-IT" w:bidi="it-IT"/>
      </w:rPr>
    </w:lvl>
    <w:lvl w:ilvl="4" w:tplc="2376C4BC">
      <w:numFmt w:val="bullet"/>
      <w:lvlText w:val="•"/>
      <w:lvlJc w:val="left"/>
      <w:pPr>
        <w:ind w:left="4018" w:hanging="709"/>
      </w:pPr>
      <w:rPr>
        <w:rFonts w:hint="default"/>
        <w:lang w:val="it-IT" w:eastAsia="it-IT" w:bidi="it-IT"/>
      </w:rPr>
    </w:lvl>
    <w:lvl w:ilvl="5" w:tplc="FCBAFD22">
      <w:numFmt w:val="bullet"/>
      <w:lvlText w:val="•"/>
      <w:lvlJc w:val="left"/>
      <w:pPr>
        <w:ind w:left="4993" w:hanging="709"/>
      </w:pPr>
      <w:rPr>
        <w:rFonts w:hint="default"/>
        <w:lang w:val="it-IT" w:eastAsia="it-IT" w:bidi="it-IT"/>
      </w:rPr>
    </w:lvl>
    <w:lvl w:ilvl="6" w:tplc="BB4CEC08">
      <w:numFmt w:val="bullet"/>
      <w:lvlText w:val="•"/>
      <w:lvlJc w:val="left"/>
      <w:pPr>
        <w:ind w:left="5967" w:hanging="709"/>
      </w:pPr>
      <w:rPr>
        <w:rFonts w:hint="default"/>
        <w:lang w:val="it-IT" w:eastAsia="it-IT" w:bidi="it-IT"/>
      </w:rPr>
    </w:lvl>
    <w:lvl w:ilvl="7" w:tplc="96B05EFE">
      <w:numFmt w:val="bullet"/>
      <w:lvlText w:val="•"/>
      <w:lvlJc w:val="left"/>
      <w:pPr>
        <w:ind w:left="6942" w:hanging="709"/>
      </w:pPr>
      <w:rPr>
        <w:rFonts w:hint="default"/>
        <w:lang w:val="it-IT" w:eastAsia="it-IT" w:bidi="it-IT"/>
      </w:rPr>
    </w:lvl>
    <w:lvl w:ilvl="8" w:tplc="C05401A0">
      <w:numFmt w:val="bullet"/>
      <w:lvlText w:val="•"/>
      <w:lvlJc w:val="left"/>
      <w:pPr>
        <w:ind w:left="7917" w:hanging="70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7B77"/>
    <w:rsid w:val="00704DFE"/>
    <w:rsid w:val="00E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2018-04-13T08:28:00Z</dcterms:created>
  <dcterms:modified xsi:type="dcterms:W3CDTF">2018-04-13T08:28:00Z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